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3E3" w:rsidRPr="00645FAC" w:rsidRDefault="00B753E3" w:rsidP="00B753E3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Garamond"/>
          <w:b/>
          <w:bCs/>
          <w:color w:val="000000"/>
        </w:rPr>
      </w:pPr>
      <w:bookmarkStart w:id="0" w:name="_GoBack"/>
      <w:bookmarkEnd w:id="0"/>
      <w:r w:rsidRPr="00645FAC">
        <w:rPr>
          <w:rFonts w:ascii="Garamond" w:hAnsi="Garamond" w:cs="Garamond"/>
          <w:b/>
          <w:bCs/>
          <w:color w:val="000000"/>
        </w:rPr>
        <w:t>ANEXO II</w:t>
      </w:r>
    </w:p>
    <w:p w:rsidR="00B753E3" w:rsidRPr="00645FAC" w:rsidRDefault="00B753E3" w:rsidP="00B753E3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Garamond"/>
          <w:b/>
          <w:bCs/>
          <w:color w:val="000000"/>
        </w:rPr>
      </w:pPr>
      <w:r w:rsidRPr="00645FAC">
        <w:rPr>
          <w:rFonts w:ascii="Garamond" w:hAnsi="Garamond" w:cs="Garamond"/>
          <w:b/>
          <w:bCs/>
          <w:color w:val="000000"/>
        </w:rPr>
        <w:t>BAREMO</w:t>
      </w:r>
    </w:p>
    <w:p w:rsidR="00B753E3" w:rsidRPr="00645FAC" w:rsidRDefault="00B753E3" w:rsidP="00B753E3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Garamond"/>
          <w:b/>
          <w:bCs/>
          <w:color w:val="000000"/>
          <w:sz w:val="16"/>
          <w:szCs w:val="16"/>
        </w:rPr>
      </w:pP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38"/>
        <w:gridCol w:w="20"/>
        <w:gridCol w:w="2377"/>
        <w:gridCol w:w="3913"/>
        <w:gridCol w:w="1188"/>
        <w:gridCol w:w="1275"/>
        <w:gridCol w:w="804"/>
      </w:tblGrid>
      <w:tr w:rsidR="00B753E3" w:rsidRPr="00645FAC" w:rsidTr="004538E9">
        <w:trPr>
          <w:trHeight w:val="509"/>
          <w:jc w:val="center"/>
        </w:trPr>
        <w:tc>
          <w:tcPr>
            <w:tcW w:w="6848" w:type="dxa"/>
            <w:gridSpan w:val="4"/>
            <w:shd w:val="clear" w:color="auto" w:fill="002060"/>
            <w:vAlign w:val="center"/>
          </w:tcPr>
          <w:p w:rsidR="00B753E3" w:rsidRPr="00590768" w:rsidRDefault="00B753E3" w:rsidP="004538E9">
            <w:pPr>
              <w:jc w:val="center"/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</w:pPr>
            <w:r w:rsidRPr="00590768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>1. FORMACIÓN ACADÉMICA (Máximo 60 puntos)</w:t>
            </w:r>
          </w:p>
        </w:tc>
        <w:tc>
          <w:tcPr>
            <w:tcW w:w="3267" w:type="dxa"/>
            <w:gridSpan w:val="3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PUNTUACIÓN</w:t>
            </w:r>
          </w:p>
          <w:p w:rsidR="00B753E3" w:rsidRPr="00645FAC" w:rsidRDefault="00B753E3" w:rsidP="004538E9">
            <w:pP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Afinidad Alta       Media        Sin afinidad</w:t>
            </w:r>
          </w:p>
        </w:tc>
      </w:tr>
      <w:tr w:rsidR="00B753E3" w:rsidRPr="00645FAC" w:rsidTr="004538E9">
        <w:trPr>
          <w:jc w:val="center"/>
        </w:trPr>
        <w:tc>
          <w:tcPr>
            <w:tcW w:w="558" w:type="dxa"/>
            <w:gridSpan w:val="2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290" w:type="dxa"/>
            <w:gridSpan w:val="2"/>
            <w:vAlign w:val="center"/>
          </w:tcPr>
          <w:p w:rsidR="00B753E3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Expedi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ente académico del título de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Grado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, diplomatura o Ingeniería Técnica </w:t>
            </w:r>
          </w:p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(N.M. = Nota media del expediente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sobre 10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)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– Valorar únicamente si la titulación de acceso al Programa de Doctorado es un Máster universitario. </w:t>
            </w:r>
          </w:p>
        </w:tc>
        <w:tc>
          <w:tcPr>
            <w:tcW w:w="1188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(N.M.×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4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(N.M.×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4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)/2</w:t>
            </w:r>
          </w:p>
        </w:tc>
        <w:tc>
          <w:tcPr>
            <w:tcW w:w="804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jc w:val="center"/>
        </w:trPr>
        <w:tc>
          <w:tcPr>
            <w:tcW w:w="558" w:type="dxa"/>
            <w:gridSpan w:val="2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290" w:type="dxa"/>
            <w:gridSpan w:val="2"/>
            <w:vAlign w:val="center"/>
          </w:tcPr>
          <w:p w:rsidR="00B753E3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Expediente académico del Máster universitario o equivalente </w:t>
            </w:r>
          </w:p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(N.M. = Nota media del expediente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sobre 10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88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(N.M.×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2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(N.M.×2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)/2</w:t>
            </w:r>
          </w:p>
        </w:tc>
        <w:tc>
          <w:tcPr>
            <w:tcW w:w="804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jc w:val="center"/>
        </w:trPr>
        <w:tc>
          <w:tcPr>
            <w:tcW w:w="558" w:type="dxa"/>
            <w:gridSpan w:val="2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6290" w:type="dxa"/>
            <w:gridSpan w:val="2"/>
            <w:vAlign w:val="center"/>
          </w:tcPr>
          <w:p w:rsidR="00B753E3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Expedi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ente académico del título de Licenciatura o Ingeniería </w:t>
            </w:r>
          </w:p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(N.M. = Nota media del expediente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sobre 10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)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– Solo si la titulación de acceso al Programa de Doctorado es una Licenciatura, no considerándose por tanto los apartados 1.1 y 1.2</w:t>
            </w:r>
          </w:p>
        </w:tc>
        <w:tc>
          <w:tcPr>
            <w:tcW w:w="1188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(N.M.×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6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(N.M.×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6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)/2</w:t>
            </w:r>
          </w:p>
        </w:tc>
        <w:tc>
          <w:tcPr>
            <w:tcW w:w="804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jc w:val="center"/>
        </w:trPr>
        <w:tc>
          <w:tcPr>
            <w:tcW w:w="558" w:type="dxa"/>
            <w:gridSpan w:val="2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1.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90" w:type="dxa"/>
            <w:gridSpan w:val="2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Premio extraordinario de Fin de Carrera</w:t>
            </w:r>
          </w:p>
        </w:tc>
        <w:tc>
          <w:tcPr>
            <w:tcW w:w="1188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1275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804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jc w:val="center"/>
        </w:trPr>
        <w:tc>
          <w:tcPr>
            <w:tcW w:w="558" w:type="dxa"/>
            <w:gridSpan w:val="2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1.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5</w:t>
            </w:r>
          </w:p>
        </w:tc>
        <w:tc>
          <w:tcPr>
            <w:tcW w:w="6290" w:type="dxa"/>
            <w:gridSpan w:val="2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Premio extraordinario de Máster</w:t>
            </w:r>
          </w:p>
        </w:tc>
        <w:tc>
          <w:tcPr>
            <w:tcW w:w="1188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1275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804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jc w:val="center"/>
        </w:trPr>
        <w:tc>
          <w:tcPr>
            <w:tcW w:w="558" w:type="dxa"/>
            <w:gridSpan w:val="2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6290" w:type="dxa"/>
            <w:gridSpan w:val="2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Otros premios de final de Carrera a nivel Autonómico o Nacional</w:t>
            </w:r>
          </w:p>
        </w:tc>
        <w:tc>
          <w:tcPr>
            <w:tcW w:w="1188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4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jc w:val="center"/>
        </w:trPr>
        <w:tc>
          <w:tcPr>
            <w:tcW w:w="558" w:type="dxa"/>
            <w:gridSpan w:val="2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1.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7</w:t>
            </w:r>
          </w:p>
        </w:tc>
        <w:tc>
          <w:tcPr>
            <w:tcW w:w="6290" w:type="dxa"/>
            <w:gridSpan w:val="2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Estancia formativa internacional de Grado/Máster (Programa Erasmus o similar)</w:t>
            </w:r>
          </w:p>
        </w:tc>
        <w:tc>
          <w:tcPr>
            <w:tcW w:w="1188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275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0,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4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jc w:val="center"/>
        </w:trPr>
        <w:tc>
          <w:tcPr>
            <w:tcW w:w="558" w:type="dxa"/>
            <w:gridSpan w:val="2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6290" w:type="dxa"/>
            <w:gridSpan w:val="2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Otros Grados o Master</w:t>
            </w:r>
          </w:p>
        </w:tc>
        <w:tc>
          <w:tcPr>
            <w:tcW w:w="1188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4" w:type="dxa"/>
            <w:vAlign w:val="center"/>
          </w:tcPr>
          <w:p w:rsidR="00B753E3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trHeight w:val="498"/>
          <w:jc w:val="center"/>
        </w:trPr>
        <w:tc>
          <w:tcPr>
            <w:tcW w:w="6848" w:type="dxa"/>
            <w:gridSpan w:val="4"/>
            <w:shd w:val="clear" w:color="auto" w:fill="002060"/>
            <w:vAlign w:val="center"/>
          </w:tcPr>
          <w:p w:rsidR="00B753E3" w:rsidRPr="00590768" w:rsidRDefault="00B753E3" w:rsidP="004538E9">
            <w:pPr>
              <w:jc w:val="center"/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</w:pPr>
            <w:r w:rsidRPr="00590768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>2. ACT</w:t>
            </w:r>
            <w:r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>IVIDAD  INVESTIGADORA (Máximo 6</w:t>
            </w:r>
            <w:r w:rsidRPr="00590768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 Puntos)</w:t>
            </w:r>
          </w:p>
        </w:tc>
        <w:tc>
          <w:tcPr>
            <w:tcW w:w="3267" w:type="dxa"/>
            <w:gridSpan w:val="3"/>
            <w:tcBorders>
              <w:bottom w:val="single" w:sz="4" w:space="0" w:color="auto"/>
            </w:tcBorders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PUNTUACIÓN</w:t>
            </w:r>
            <w: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E679F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B753E3" w:rsidRPr="00645FAC" w:rsidTr="004538E9">
        <w:trPr>
          <w:jc w:val="center"/>
        </w:trPr>
        <w:tc>
          <w:tcPr>
            <w:tcW w:w="538" w:type="dxa"/>
            <w:vMerge w:val="restart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397" w:type="dxa"/>
            <w:gridSpan w:val="2"/>
            <w:vMerge w:val="restart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Libros completos (con ISBN) </w:t>
            </w:r>
          </w:p>
        </w:tc>
        <w:tc>
          <w:tcPr>
            <w:tcW w:w="3913" w:type="dxa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De difusión internacional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jc w:val="center"/>
        </w:trPr>
        <w:tc>
          <w:tcPr>
            <w:tcW w:w="538" w:type="dxa"/>
            <w:vMerge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vMerge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De difusión nacional/regional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jc w:val="center"/>
        </w:trPr>
        <w:tc>
          <w:tcPr>
            <w:tcW w:w="538" w:type="dxa"/>
            <w:vMerge w:val="restart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2397" w:type="dxa"/>
            <w:gridSpan w:val="2"/>
            <w:vMerge w:val="restart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Capítulos de libro (con ISBN)</w:t>
            </w:r>
          </w:p>
        </w:tc>
        <w:tc>
          <w:tcPr>
            <w:tcW w:w="3913" w:type="dxa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De difusión internacional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jc w:val="center"/>
        </w:trPr>
        <w:tc>
          <w:tcPr>
            <w:tcW w:w="538" w:type="dxa"/>
            <w:vMerge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vMerge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De difusión nacional/regional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jc w:val="center"/>
        </w:trPr>
        <w:tc>
          <w:tcPr>
            <w:tcW w:w="538" w:type="dxa"/>
            <w:vMerge w:val="restart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2397" w:type="dxa"/>
            <w:gridSpan w:val="2"/>
            <w:vMerge w:val="restart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Artículos en revistas </w:t>
            </w:r>
          </w:p>
        </w:tc>
        <w:tc>
          <w:tcPr>
            <w:tcW w:w="3913" w:type="dxa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Incluidas en JCR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jc w:val="center"/>
        </w:trPr>
        <w:tc>
          <w:tcPr>
            <w:tcW w:w="538" w:type="dxa"/>
            <w:vMerge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vMerge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Incluidas en otros </w:t>
            </w:r>
            <w:r w:rsidRPr="00CA57FA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repositorios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s de indexación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jc w:val="center"/>
        </w:trPr>
        <w:tc>
          <w:tcPr>
            <w:tcW w:w="538" w:type="dxa"/>
            <w:vMerge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vMerge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No incluidas en </w:t>
            </w:r>
            <w:r w:rsidRPr="00CA57FA">
              <w:rPr>
                <w:rFonts w:ascii="Garamond" w:hAnsi="Garamond" w:cs="Garamond"/>
                <w:color w:val="000000"/>
                <w:sz w:val="18"/>
                <w:szCs w:val="18"/>
              </w:rPr>
              <w:t>repositorios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de indexación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0,125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trHeight w:val="167"/>
          <w:jc w:val="center"/>
        </w:trPr>
        <w:tc>
          <w:tcPr>
            <w:tcW w:w="538" w:type="dxa"/>
            <w:vMerge w:val="restart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2397" w:type="dxa"/>
            <w:gridSpan w:val="2"/>
            <w:vMerge w:val="restart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Patentes</w:t>
            </w:r>
          </w:p>
        </w:tc>
        <w:tc>
          <w:tcPr>
            <w:tcW w:w="3913" w:type="dxa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Aceptada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trHeight w:val="167"/>
          <w:jc w:val="center"/>
        </w:trPr>
        <w:tc>
          <w:tcPr>
            <w:tcW w:w="538" w:type="dxa"/>
            <w:vMerge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vMerge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Licenciada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trHeight w:val="167"/>
          <w:jc w:val="center"/>
        </w:trPr>
        <w:tc>
          <w:tcPr>
            <w:tcW w:w="538" w:type="dxa"/>
            <w:vMerge w:val="restart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2397" w:type="dxa"/>
            <w:gridSpan w:val="2"/>
            <w:vMerge w:val="restart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Comunicaciones a Congresos </w:t>
            </w:r>
          </w:p>
        </w:tc>
        <w:tc>
          <w:tcPr>
            <w:tcW w:w="3913" w:type="dxa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Internacionales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jc w:val="center"/>
        </w:trPr>
        <w:tc>
          <w:tcPr>
            <w:tcW w:w="538" w:type="dxa"/>
            <w:vMerge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vMerge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Nacionales/regionales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Hasta 0,05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trHeight w:val="499"/>
          <w:jc w:val="center"/>
        </w:trPr>
        <w:tc>
          <w:tcPr>
            <w:tcW w:w="6848" w:type="dxa"/>
            <w:gridSpan w:val="4"/>
            <w:shd w:val="clear" w:color="auto" w:fill="002060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9069BF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>3. EXPE</w:t>
            </w:r>
            <w:r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>RIENCIA INVESTIGADORA (Máximo 4</w:t>
            </w:r>
            <w:r w:rsidRPr="009069BF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 Puntos)</w:t>
            </w:r>
          </w:p>
        </w:tc>
        <w:tc>
          <w:tcPr>
            <w:tcW w:w="3267" w:type="dxa"/>
            <w:gridSpan w:val="3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PUNTUACIÓN</w:t>
            </w:r>
          </w:p>
        </w:tc>
      </w:tr>
      <w:tr w:rsidR="00B753E3" w:rsidRPr="00645FAC" w:rsidTr="004538E9">
        <w:trPr>
          <w:jc w:val="center"/>
        </w:trPr>
        <w:tc>
          <w:tcPr>
            <w:tcW w:w="538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310" w:type="dxa"/>
            <w:gridSpan w:val="3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Alumno Colaborador Oficial (Máximo 2 puntos)</w:t>
            </w:r>
          </w:p>
        </w:tc>
        <w:tc>
          <w:tcPr>
            <w:tcW w:w="1188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 (por año)</w:t>
            </w:r>
          </w:p>
        </w:tc>
        <w:tc>
          <w:tcPr>
            <w:tcW w:w="1275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0,5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(por año)</w:t>
            </w:r>
          </w:p>
        </w:tc>
        <w:tc>
          <w:tcPr>
            <w:tcW w:w="804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jc w:val="center"/>
        </w:trPr>
        <w:tc>
          <w:tcPr>
            <w:tcW w:w="538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6310" w:type="dxa"/>
            <w:gridSpan w:val="3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Beca de Colaboración Oficial </w:t>
            </w:r>
          </w:p>
        </w:tc>
        <w:tc>
          <w:tcPr>
            <w:tcW w:w="1188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04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jc w:val="center"/>
        </w:trPr>
        <w:tc>
          <w:tcPr>
            <w:tcW w:w="538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6310" w:type="dxa"/>
            <w:gridSpan w:val="3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Becas/Contratos de investigación (Máximo 2 puntos)</w:t>
            </w:r>
          </w:p>
        </w:tc>
        <w:tc>
          <w:tcPr>
            <w:tcW w:w="1188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0,1 (por mes)</w:t>
            </w:r>
          </w:p>
        </w:tc>
        <w:tc>
          <w:tcPr>
            <w:tcW w:w="1275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0,05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(por mes)</w:t>
            </w:r>
          </w:p>
        </w:tc>
        <w:tc>
          <w:tcPr>
            <w:tcW w:w="804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jc w:val="center"/>
        </w:trPr>
        <w:tc>
          <w:tcPr>
            <w:tcW w:w="538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6310" w:type="dxa"/>
            <w:gridSpan w:val="3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Estancias de investigación en el extranjero realizadas como egresado (Máximo 3 puntos)</w:t>
            </w:r>
          </w:p>
        </w:tc>
        <w:tc>
          <w:tcPr>
            <w:tcW w:w="1188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0,5 (por mes)</w:t>
            </w:r>
          </w:p>
        </w:tc>
        <w:tc>
          <w:tcPr>
            <w:tcW w:w="1275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0,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2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5 (por mes)</w:t>
            </w:r>
          </w:p>
        </w:tc>
        <w:tc>
          <w:tcPr>
            <w:tcW w:w="804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jc w:val="center"/>
        </w:trPr>
        <w:tc>
          <w:tcPr>
            <w:tcW w:w="538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6310" w:type="dxa"/>
            <w:gridSpan w:val="3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Estancias de investigación en otros centros nacionales realizadas como egresado (Máximo 2 puntos)</w:t>
            </w:r>
          </w:p>
        </w:tc>
        <w:tc>
          <w:tcPr>
            <w:tcW w:w="1188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0,25 (por mes)</w:t>
            </w:r>
          </w:p>
        </w:tc>
        <w:tc>
          <w:tcPr>
            <w:tcW w:w="1275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0,1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(por mes)</w:t>
            </w:r>
          </w:p>
        </w:tc>
        <w:tc>
          <w:tcPr>
            <w:tcW w:w="804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trHeight w:val="423"/>
          <w:jc w:val="center"/>
        </w:trPr>
        <w:tc>
          <w:tcPr>
            <w:tcW w:w="6848" w:type="dxa"/>
            <w:gridSpan w:val="4"/>
            <w:shd w:val="clear" w:color="auto" w:fill="002060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9069BF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>4. OTROS MÉRITOS (Máximo 30 puntos)</w:t>
            </w:r>
          </w:p>
        </w:tc>
        <w:tc>
          <w:tcPr>
            <w:tcW w:w="3267" w:type="dxa"/>
            <w:gridSpan w:val="3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PUNTUACIÓN</w:t>
            </w:r>
          </w:p>
        </w:tc>
      </w:tr>
      <w:tr w:rsidR="00B753E3" w:rsidRPr="00645FAC" w:rsidTr="004538E9">
        <w:trPr>
          <w:jc w:val="center"/>
        </w:trPr>
        <w:tc>
          <w:tcPr>
            <w:tcW w:w="538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2397" w:type="dxa"/>
            <w:gridSpan w:val="2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  <w:vertAlign w:val="superscript"/>
              </w:rPr>
            </w:pPr>
            <w:r w:rsidRPr="00F53B9A"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>Informe razonado del IP</w:t>
            </w:r>
          </w:p>
        </w:tc>
        <w:tc>
          <w:tcPr>
            <w:tcW w:w="3913" w:type="dxa"/>
            <w:vAlign w:val="center"/>
          </w:tcPr>
          <w:p w:rsidR="00B753E3" w:rsidRPr="007B7DAF" w:rsidRDefault="00B753E3" w:rsidP="004538E9">
            <w:pPr>
              <w:jc w:val="both"/>
              <w:rPr>
                <w:rFonts w:ascii="Garamond" w:hAnsi="Garamond" w:cs="Garamond"/>
                <w:color w:val="FF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Valoración de otros méritos relacionados con el trabajo a desarrollar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en el proyecto, a través de un informe motivado elaborado por el IP</w:t>
            </w:r>
            <w:r w:rsidRPr="007B7DAF"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>, pudiendo incluir entre las pruebas una entrevista personal a los candidatos, indicándose en el informe los criterios seguidos en la entrevista.</w:t>
            </w:r>
            <w:r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 xml:space="preserve"> En el caso de realizar entrevista, se elaborará un informe normalizado disponible en la web del Servicio de Gestión de Investigación. </w:t>
            </w:r>
          </w:p>
        </w:tc>
        <w:tc>
          <w:tcPr>
            <w:tcW w:w="3267" w:type="dxa"/>
            <w:gridSpan w:val="3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Máximo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30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puntos</w:t>
            </w:r>
          </w:p>
        </w:tc>
      </w:tr>
    </w:tbl>
    <w:p w:rsidR="00B753E3" w:rsidRPr="00645FAC" w:rsidRDefault="00B753E3" w:rsidP="00B753E3">
      <w:pPr>
        <w:rPr>
          <w:rFonts w:ascii="Garamond" w:hAnsi="Garamond" w:cs="Garamond"/>
          <w:b/>
          <w:bCs/>
          <w:color w:val="000000"/>
        </w:rPr>
      </w:pPr>
    </w:p>
    <w:p w:rsidR="00B753E3" w:rsidRPr="005E679F" w:rsidRDefault="00B753E3" w:rsidP="00B753E3">
      <w:pPr>
        <w:jc w:val="both"/>
        <w:rPr>
          <w:rFonts w:ascii="Garamond" w:hAnsi="Garamond" w:cs="Garamond"/>
          <w:color w:val="000000"/>
          <w:sz w:val="18"/>
          <w:szCs w:val="18"/>
        </w:rPr>
      </w:pPr>
      <w:r w:rsidRPr="005E679F">
        <w:rPr>
          <w:rFonts w:ascii="Garamond" w:hAnsi="Garamond" w:cs="Garamond"/>
          <w:color w:val="000000"/>
          <w:sz w:val="18"/>
          <w:szCs w:val="18"/>
          <w:vertAlign w:val="superscript"/>
        </w:rPr>
        <w:t>*</w:t>
      </w:r>
      <w:r w:rsidRPr="005E679F">
        <w:rPr>
          <w:rFonts w:ascii="Garamond" w:hAnsi="Garamond" w:cs="Garamond"/>
          <w:color w:val="000000"/>
          <w:sz w:val="18"/>
          <w:szCs w:val="18"/>
        </w:rPr>
        <w:t xml:space="preserve"> Se expresan los máximos de la puntuación a valorar en función de la calidad del medio, posición del solicitante en la revista, y número de autores, dependiendo del área de investigación</w:t>
      </w:r>
    </w:p>
    <w:p w:rsidR="0003086E" w:rsidRPr="00B753E3" w:rsidRDefault="0003086E" w:rsidP="00B753E3">
      <w:pPr>
        <w:rPr>
          <w:rFonts w:ascii="Garamond" w:hAnsi="Garamond" w:cs="Garamond"/>
          <w:b/>
          <w:bCs/>
          <w:color w:val="000000"/>
        </w:rPr>
      </w:pPr>
    </w:p>
    <w:sectPr w:rsidR="0003086E" w:rsidRPr="00B753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3E3"/>
    <w:rsid w:val="0003086E"/>
    <w:rsid w:val="00583BBD"/>
    <w:rsid w:val="00B7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21603-F11A-4685-8A00-897397FC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3E3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2567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mcamon</cp:lastModifiedBy>
  <cp:revision>2</cp:revision>
  <dcterms:created xsi:type="dcterms:W3CDTF">2018-05-23T10:18:00Z</dcterms:created>
  <dcterms:modified xsi:type="dcterms:W3CDTF">2018-05-23T10:18:00Z</dcterms:modified>
</cp:coreProperties>
</file>