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44" w:rsidRDefault="007F0F44" w:rsidP="007F0F44">
      <w:pPr>
        <w:tabs>
          <w:tab w:val="left" w:pos="4500"/>
          <w:tab w:val="left" w:pos="7380"/>
        </w:tabs>
      </w:pPr>
      <w:bookmarkStart w:id="0" w:name="_GoBack"/>
      <w:bookmarkEnd w:id="0"/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9308FB" w:rsidRPr="00B17F9C" w:rsidRDefault="00012669" w:rsidP="009308FB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</w:pPr>
      <w:r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>AVAL - IMPULSA UCA</w:t>
      </w:r>
      <w:r w:rsidR="00716A02"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 xml:space="preserve"> 2022</w:t>
      </w:r>
    </w:p>
    <w:p w:rsidR="004A0189" w:rsidRPr="004A0189" w:rsidRDefault="004A0189" w:rsidP="004A0189">
      <w:pPr>
        <w:jc w:val="center"/>
        <w:rPr>
          <w:rStyle w:val="Hipervnculo"/>
          <w:rFonts w:asciiTheme="minorHAnsi" w:eastAsia="Arial Unicode MS" w:hAnsiTheme="minorHAnsi" w:cstheme="minorHAnsi"/>
          <w:b/>
          <w:color w:val="auto"/>
          <w:sz w:val="22"/>
          <w:szCs w:val="22"/>
        </w:rPr>
      </w:pPr>
    </w:p>
    <w:p w:rsidR="009308FB" w:rsidRPr="00B17F9C" w:rsidRDefault="009308FB" w:rsidP="004A0189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308FB" w:rsidRPr="00B17F9C" w:rsidRDefault="009308FB" w:rsidP="009308FB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D./Dª.: _______________________________________________________________________</w:t>
      </w:r>
    </w:p>
    <w:p w:rsidR="009308FB" w:rsidRPr="00B17F9C" w:rsidRDefault="009308FB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 xml:space="preserve">Director/a </w:t>
      </w:r>
      <w:r w:rsidR="00716A02">
        <w:rPr>
          <w:rFonts w:ascii="Calibri" w:hAnsi="Calibri" w:cs="Times New Roman"/>
          <w:sz w:val="22"/>
          <w:szCs w:val="22"/>
          <w:lang w:eastAsia="es-ES"/>
        </w:rPr>
        <w:t>de</w:t>
      </w:r>
      <w:r w:rsidR="00012669">
        <w:rPr>
          <w:rFonts w:ascii="Calibri" w:hAnsi="Calibri" w:cs="Times New Roman"/>
          <w:sz w:val="22"/>
          <w:szCs w:val="22"/>
          <w:lang w:eastAsia="es-ES"/>
        </w:rPr>
        <w:t xml:space="preserve"> centro </w:t>
      </w:r>
      <w:r w:rsidRPr="00B17F9C">
        <w:rPr>
          <w:rFonts w:ascii="Calibri" w:hAnsi="Calibri" w:cs="Times New Roman"/>
          <w:sz w:val="22"/>
          <w:szCs w:val="22"/>
          <w:lang w:eastAsia="es-ES"/>
        </w:rPr>
        <w:t>_______________________________</w:t>
      </w: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012669" w:rsidRDefault="00012669" w:rsidP="00012669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AUTORIZA</w:t>
      </w:r>
      <w:r w:rsidR="009308FB" w:rsidRPr="00B17F9C">
        <w:rPr>
          <w:rFonts w:ascii="Calibri" w:hAnsi="Calibri" w:cs="Times New Roman"/>
          <w:sz w:val="22"/>
          <w:szCs w:val="22"/>
          <w:lang w:eastAsia="es-ES"/>
        </w:rPr>
        <w:t xml:space="preserve"> </w:t>
      </w:r>
      <w:r>
        <w:rPr>
          <w:rFonts w:ascii="Calibri" w:hAnsi="Calibri" w:cs="Times New Roman"/>
          <w:sz w:val="22"/>
          <w:szCs w:val="22"/>
          <w:lang w:eastAsia="es-ES"/>
        </w:rPr>
        <w:t xml:space="preserve">al desarrollo de la actividad de formación doctoral propuesta por el Departamento solicitante según se establece en la base 7.B. de la </w:t>
      </w:r>
      <w:r w:rsidRPr="00012669">
        <w:rPr>
          <w:rFonts w:ascii="Calibri" w:hAnsi="Calibri" w:cs="Times New Roman"/>
          <w:sz w:val="22"/>
          <w:szCs w:val="22"/>
          <w:lang w:eastAsia="es-ES"/>
        </w:rPr>
        <w:t>Resolución del Rector de la Universidad de Cádiz UCA/REC63VPCT/2022, de 9 de diciembre, por la que se publica la primera fase de la convocatoria de ayudas Impulsa-UCA, para la formación predoctoral en áreas deficitarias en investigación.</w:t>
      </w:r>
    </w:p>
    <w:p w:rsidR="003A0F0E" w:rsidRPr="00B17F9C" w:rsidRDefault="003A0F0E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16A02" w:rsidRPr="00716A02" w:rsidRDefault="00716A02" w:rsidP="00716A02">
      <w:pPr>
        <w:spacing w:line="240" w:lineRule="auto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</w:p>
    <w:p w:rsidR="00716A02" w:rsidRPr="00B17F9C" w:rsidRDefault="00716A02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i/>
          <w:szCs w:val="20"/>
          <w:lang w:eastAsia="es-E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716A02" w:rsidP="009308FB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 xml:space="preserve">Cádiz, a   ____________de </w:t>
      </w:r>
      <w:r w:rsidR="009308FB" w:rsidRPr="00B17F9C">
        <w:rPr>
          <w:rFonts w:ascii="Calibri" w:hAnsi="Calibri" w:cs="Times New Roman"/>
          <w:sz w:val="22"/>
          <w:szCs w:val="22"/>
          <w:lang w:eastAsia="es-ES"/>
        </w:rPr>
        <w:t>____</w:t>
      </w:r>
      <w:r>
        <w:rPr>
          <w:rFonts w:ascii="Calibri" w:hAnsi="Calibri" w:cs="Times New Roman"/>
          <w:sz w:val="22"/>
          <w:szCs w:val="22"/>
          <w:lang w:eastAsia="es-ES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de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2023.</w:t>
      </w:r>
    </w:p>
    <w:p w:rsidR="009308FB" w:rsidRPr="00B17F9C" w:rsidRDefault="009308FB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616E31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Firma y sello</w:t>
      </w:r>
    </w:p>
    <w:p w:rsidR="00604B79" w:rsidRDefault="00604B79" w:rsidP="001962ED">
      <w:pPr>
        <w:widowControl/>
        <w:suppressAutoHyphens w:val="0"/>
        <w:spacing w:line="259" w:lineRule="auto"/>
      </w:pPr>
    </w:p>
    <w:p w:rsidR="001962ED" w:rsidRDefault="001962ED" w:rsidP="001962ED">
      <w:pPr>
        <w:widowControl/>
        <w:suppressAutoHyphens w:val="0"/>
        <w:spacing w:line="259" w:lineRule="auto"/>
      </w:pPr>
    </w:p>
    <w:p w:rsidR="001962ED" w:rsidRPr="001962ED" w:rsidRDefault="001962ED" w:rsidP="001962ED">
      <w:pPr>
        <w:widowControl/>
        <w:suppressAutoHyphens w:val="0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962ED">
        <w:rPr>
          <w:rFonts w:asciiTheme="minorHAnsi" w:hAnsiTheme="minorHAnsi" w:cstheme="minorHAnsi"/>
          <w:sz w:val="22"/>
          <w:szCs w:val="22"/>
        </w:rPr>
        <w:t xml:space="preserve">Director de </w:t>
      </w:r>
    </w:p>
    <w:sectPr w:rsidR="001962ED" w:rsidRPr="001962ED" w:rsidSect="007F0F44">
      <w:headerReference w:type="default" r:id="rId8"/>
      <w:footerReference w:type="default" r:id="rId9"/>
      <w:headerReference w:type="first" r:id="rId10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03" w:rsidRDefault="00A40803" w:rsidP="00D96CBF">
      <w:r>
        <w:separator/>
      </w:r>
    </w:p>
  </w:endnote>
  <w:endnote w:type="continuationSeparator" w:id="0">
    <w:p w:rsidR="00A40803" w:rsidRDefault="00A4080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Arial"/>
    <w:charset w:val="00"/>
    <w:family w:val="swiss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03" w:rsidRDefault="00A40803" w:rsidP="00D96CBF">
      <w:r>
        <w:separator/>
      </w:r>
    </w:p>
  </w:footnote>
  <w:footnote w:type="continuationSeparator" w:id="0">
    <w:p w:rsidR="00A40803" w:rsidRDefault="00A4080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  <w:rPr>
                              <w:rFonts w:hint="eastAsia"/>
                            </w:rPr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  <w:rPr>
                              <w:rFonts w:hint="eastAsia"/>
                            </w:rPr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A40803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  <w:rPr>
                        <w:rFonts w:hint="eastAsia"/>
                      </w:rPr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  <w:rPr>
                        <w:rFonts w:hint="eastAsia"/>
                      </w:rPr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1A05DB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  <w:rPr>
                              <w:rFonts w:hint="eastAsia"/>
                            </w:rPr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12669"/>
    <w:rsid w:val="00027660"/>
    <w:rsid w:val="000325D3"/>
    <w:rsid w:val="00061C05"/>
    <w:rsid w:val="00071D97"/>
    <w:rsid w:val="00075D6F"/>
    <w:rsid w:val="00094677"/>
    <w:rsid w:val="000A432A"/>
    <w:rsid w:val="000B14B7"/>
    <w:rsid w:val="000B3121"/>
    <w:rsid w:val="00141683"/>
    <w:rsid w:val="00173179"/>
    <w:rsid w:val="00175B1D"/>
    <w:rsid w:val="00185E58"/>
    <w:rsid w:val="00196145"/>
    <w:rsid w:val="001962ED"/>
    <w:rsid w:val="001A05DB"/>
    <w:rsid w:val="001D178F"/>
    <w:rsid w:val="001E6E47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A0F0E"/>
    <w:rsid w:val="003E60A6"/>
    <w:rsid w:val="003E7041"/>
    <w:rsid w:val="00463330"/>
    <w:rsid w:val="00485E75"/>
    <w:rsid w:val="004A0189"/>
    <w:rsid w:val="004C176E"/>
    <w:rsid w:val="004D2927"/>
    <w:rsid w:val="004E4884"/>
    <w:rsid w:val="004F2B2E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16E31"/>
    <w:rsid w:val="00660354"/>
    <w:rsid w:val="00662165"/>
    <w:rsid w:val="00664950"/>
    <w:rsid w:val="006A0CD3"/>
    <w:rsid w:val="006B530C"/>
    <w:rsid w:val="006C4698"/>
    <w:rsid w:val="006F387E"/>
    <w:rsid w:val="006F5DF5"/>
    <w:rsid w:val="00716A02"/>
    <w:rsid w:val="00721E52"/>
    <w:rsid w:val="00772A83"/>
    <w:rsid w:val="007769F9"/>
    <w:rsid w:val="007D4E8C"/>
    <w:rsid w:val="007E73B9"/>
    <w:rsid w:val="007F0F44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28EA"/>
    <w:rsid w:val="008C2ABD"/>
    <w:rsid w:val="008C3D46"/>
    <w:rsid w:val="008F6A48"/>
    <w:rsid w:val="00927921"/>
    <w:rsid w:val="009308FB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40803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7F9C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A5917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765AB-5921-4FF1-BEE3-C1306184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620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BELÉN</cp:lastModifiedBy>
  <cp:revision>2</cp:revision>
  <cp:lastPrinted>2019-09-23T08:52:00Z</cp:lastPrinted>
  <dcterms:created xsi:type="dcterms:W3CDTF">2023-01-12T11:07:00Z</dcterms:created>
  <dcterms:modified xsi:type="dcterms:W3CDTF">2023-01-12T11:07:00Z</dcterms:modified>
</cp:coreProperties>
</file>